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4A6801" w:rsidRPr="00D93C40" w:rsidRDefault="004A6801"/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eastAsia="Times New Roman" w:hAnsi="Times New Roman" w:cs="Times New Roman"/>
          <w:sz w:val="24"/>
          <w:szCs w:val="24"/>
        </w:rPr>
        <w:br/>
        <w:t>«__» _______ 2024 года №____</w:t>
      </w: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4A6801" w:rsidRPr="00A80ACB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eastAsia="Times New Roman" w:hAnsi="Times New Roman" w:cs="Times New Roman"/>
          <w:sz w:val="24"/>
          <w:szCs w:val="24"/>
        </w:rPr>
        <w:br/>
        <w:t>«28» апреля 2022 года № 142</w:t>
      </w:r>
      <w:r w:rsidR="00A80ACB">
        <w:rPr>
          <w:rFonts w:ascii="Times New Roman" w:eastAsia="Times New Roman" w:hAnsi="Times New Roman" w:cs="Times New Roman"/>
          <w:sz w:val="24"/>
          <w:szCs w:val="24"/>
        </w:rPr>
        <w:t>-</w:t>
      </w:r>
      <w:r w:rsidR="00A80ACB">
        <w:rPr>
          <w:rFonts w:ascii="Times New Roman" w:eastAsia="Times New Roman" w:hAnsi="Times New Roman" w:cs="Times New Roman"/>
          <w:sz w:val="24"/>
          <w:szCs w:val="24"/>
          <w:lang w:val="kk-KZ"/>
        </w:rPr>
        <w:t>НҚ</w:t>
      </w: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93C4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Перечень национальных (государственных) стандартов Республики Беларусь и Российской Федерации, взаимосвязанные с техническим регламентом Таможенного союза «О безопасности железнодорожного подвижного состава» (</w:t>
      </w:r>
      <w:proofErr w:type="gramStart"/>
      <w:r w:rsidRPr="00D93C4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</w:t>
      </w:r>
      <w:proofErr w:type="gramEnd"/>
      <w:r w:rsidRPr="00D93C4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ТС 001/2011)</w:t>
      </w:r>
    </w:p>
    <w:p w:rsidR="004A6801" w:rsidRPr="00D93C40" w:rsidRDefault="004A6801" w:rsidP="004A68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4A6801" w:rsidRPr="00D93C40" w:rsidTr="00547E3E">
        <w:tc>
          <w:tcPr>
            <w:tcW w:w="675" w:type="dxa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4A6801" w:rsidRPr="00D93C40" w:rsidRDefault="004A6801" w:rsidP="00547E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93C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93C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:rsidR="004A6801" w:rsidRPr="00D93C40" w:rsidRDefault="004A6801" w:rsidP="00547E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стандарта</w:t>
            </w: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07"/>
            </w:tblGrid>
            <w:tr w:rsidR="004A6801" w:rsidRPr="00D93C40" w:rsidTr="00547E3E">
              <w:trPr>
                <w:trHeight w:val="425"/>
              </w:trPr>
              <w:tc>
                <w:tcPr>
                  <w:tcW w:w="2107" w:type="dxa"/>
                </w:tcPr>
                <w:p w:rsidR="004A6801" w:rsidRPr="00D93C40" w:rsidRDefault="004A6801" w:rsidP="0028120F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righ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93C4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Примечание</w:t>
                  </w:r>
                </w:p>
              </w:tc>
            </w:tr>
          </w:tbl>
          <w:p w:rsidR="004A6801" w:rsidRPr="00D93C40" w:rsidRDefault="004A6801" w:rsidP="00547E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547E3E">
        <w:trPr>
          <w:trHeight w:val="831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51685-2022 «Рельсы железнодорожные.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1104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2.601-2019 «Единая система конструкторской документации (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ЕСКД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). Эксплуатационные документы»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*применяется до</w:t>
            </w:r>
          </w:p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31.12.2030 г.</w:t>
            </w:r>
          </w:p>
        </w:tc>
      </w:tr>
      <w:tr w:rsidR="004A6801" w:rsidRPr="00D93C40" w:rsidTr="00547E3E">
        <w:trPr>
          <w:trHeight w:val="1104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70463-2022 «Вагоны-платформы четырех и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шестиосные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 г.</w:t>
            </w:r>
          </w:p>
        </w:tc>
      </w:tr>
      <w:tr w:rsidR="004A6801" w:rsidRPr="00D93C40" w:rsidTr="00547E3E">
        <w:trPr>
          <w:trHeight w:val="828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50739-95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техники. Защита от несанкционированного доступа к информации. Общие технические требования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до </w:t>
            </w: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50952-96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 xml:space="preserve">Тепловозы. 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Экологические требования. Основные положения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*применяется до 31.12.2030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t xml:space="preserve"> 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51188-98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Защита информации. Испытания программных средств на наличие компьютерных вирусов. Типовое руководство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*применяется до 31.12.2030</w:t>
            </w:r>
          </w:p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 w:bidi="ru-RU"/>
              </w:rPr>
            </w:pP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51659-2000 «Вагоны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-цистерны магистральных железных дорог колеи 1520 мм.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*применяется до</w:t>
            </w:r>
          </w:p>
          <w:p w:rsidR="004A6801" w:rsidRPr="00D93C40" w:rsidRDefault="004A6801" w:rsidP="00547E3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31.12.2024 г.</w:t>
            </w:r>
          </w:p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28120F">
        <w:trPr>
          <w:trHeight w:val="1410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52366-2005 «Бандажи черновые для локомотивов железных дорог широкой колеи. Типы и размеры»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55364-2012 «Электровозы. Общие технические требования»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*применяется до </w:t>
            </w:r>
          </w:p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31.12.2030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55434-2013 «Электропоезда. Общие технические требования»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*применяется до 31.12.2030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55498-2013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Центры колесные катаные для железнодорожного подвижного состава.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55513-2013 «Локомотивы требования к прочности и динамическим качествам»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*применяется до 31.12.2024</w:t>
            </w: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56287-2014 «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Газотурбовозы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магистральные грузовые, работающие на сжиженном природном газе. Общие технические требования»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*применяется до 31.12.2030</w:t>
            </w: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г.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57214-2016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Изделия остекления железнодорожного подвижного состава.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31.12.2024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58720-2019 «Тележки, рамы боковые, балки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надрессорные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соединительные специальных вагонов грузового типа.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2.610-2019 «Единая система конструкторской документации. Правила выполнения эксплуатационных документов»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52400-2005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Резервуары воздушные для тормозов вагонов железных дорог.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spacing w:after="0" w:line="240" w:lineRule="auto"/>
              <w:ind w:right="-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52980-2008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промышленной автоматизации и их интеграция.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программируемые электронные железнодорожного применения. Требования к программному обеспечению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*применяется до </w:t>
            </w: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  <w:p w:rsidR="004A6801" w:rsidRPr="00D93C40" w:rsidRDefault="004A6801" w:rsidP="00547E3E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55821-2013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Тележки пассажирских вагонов локомотивной тяги.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tabs>
                <w:tab w:val="left" w:pos="156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57445-2017 «</w:t>
            </w:r>
            <w:r w:rsidRPr="00D93C40">
              <w:rPr>
                <w:rFonts w:ascii="Times New Roman" w:hAnsi="Times New Roman"/>
                <w:bCs/>
                <w:sz w:val="24"/>
                <w:szCs w:val="24"/>
              </w:rPr>
              <w:t>Железнодорожные технические средства. Общие требования к методам определения ресурса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70464-2022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Тележки с буксовым рессорным подвешиванием трехосные грузовых вагонов.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3C40">
              <w:rPr>
                <w:rFonts w:ascii="Times New Roman" w:hAnsi="Times New Roman" w:cs="Times New Roman"/>
              </w:rPr>
              <w:t>СТБ</w:t>
            </w:r>
            <w:proofErr w:type="spellEnd"/>
            <w:r w:rsidRPr="00D93C40">
              <w:rPr>
                <w:rFonts w:ascii="Times New Roman" w:hAnsi="Times New Roman" w:cs="Times New Roman"/>
              </w:rPr>
              <w:t xml:space="preserve"> 1506-2021 «Системы менеджмента. Анализ рисков. Анализ видов и последствий отказов» </w:t>
            </w:r>
          </w:p>
        </w:tc>
        <w:tc>
          <w:tcPr>
            <w:tcW w:w="2835" w:type="dxa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3C40">
              <w:rPr>
                <w:rFonts w:ascii="Times New Roman" w:hAnsi="Times New Roman" w:cs="Times New Roman"/>
              </w:rPr>
              <w:t>СТБ</w:t>
            </w:r>
            <w:proofErr w:type="spellEnd"/>
            <w:r w:rsidRPr="00D93C40">
              <w:rPr>
                <w:rFonts w:ascii="Times New Roman" w:hAnsi="Times New Roman" w:cs="Times New Roman"/>
              </w:rPr>
              <w:t xml:space="preserve"> 1172-99 «Контроль неразрушающий. Контроль проникающими веществами (капиллярный). Общие положения»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50810-95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Пожарная безопасность текстильных материалов. Ткани декоративные. Метод испытания на воспламеняемость и классификация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1F2716" w:rsidRPr="00D93C40" w:rsidRDefault="001F2716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2716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  <w:p w:rsidR="001F2716" w:rsidRPr="00D93C40" w:rsidRDefault="001F2716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801" w:rsidRPr="00D93C40" w:rsidTr="001F2716">
        <w:trPr>
          <w:trHeight w:val="70"/>
        </w:trPr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50951-96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Внешний шум магистральных и маневровых тепловозов. Нормы и методы измерений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51317.2.4-2000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Совместимость технических средств электромагнитная. Электромагнитная обстановка. Уровни электромагнитной совместимости для низкочастотных 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кондуктивных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помех в системах электроснабжения промышленных предприятий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51318.11-2006 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СИСПР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11:2004) 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Совместимость технических средств электромагнитная. Промышленные, научные, медицинские и бытовые (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ПНМБ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>) высокочастотные устройства</w:t>
            </w:r>
            <w:proofErr w:type="gramStart"/>
            <w:r w:rsidRPr="00D93C4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93C4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/>
                <w:sz w:val="24"/>
                <w:szCs w:val="24"/>
              </w:rPr>
              <w:t>адиопомехи индустриальные. Нормы и методы измерений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51369-99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Методы испытаний на стойкость к климатическим внешним воздействующим факторам машин, приборов и других технических изделий. Испытания на воздействие влажности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51371-99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Методы испытаний на стойкость к механическим внешним воздействующим факторам машин, приборов и других технических изделий. Испытания на воздействие ударов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51901.1-2002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Менеджмент риска. Анализ риска технологических систем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51901.12-2007 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60812:2006) 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Менеджмент риска. Метод анализа видов и последствий отказов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52082-2003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Изоляторы полимерные опорные наружной установки на напряжение 3-750 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52565-2006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Выключатели переменного тока на напряжения от 3 до 750 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52725-2021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 xml:space="preserve">Ограничители перенапряжений нелинейные для электроустановок переменного тока напряжением от 3 до 750 </w:t>
            </w:r>
            <w:proofErr w:type="spellStart"/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 xml:space="preserve">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52726-2007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Разъединители и заземлители переменного тока на напряжение свыше 1 </w:t>
            </w:r>
            <w:proofErr w:type="spellStart"/>
            <w:r w:rsidRPr="00D9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D9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приводы к ним. Общие технические условия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52776-2007 (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60034-1:2004)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Машины электрические вращающиеся. Номинальные данные и характеристики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52929-2008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Железнодорожный тяговый подвижной состав. Методы контроля тормозного пути и стояночного тормоза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53325-2012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Техника пожарная. Технические средства пожарной автоматики. Общие технические требования и методы испытаний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54153-2010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Сталь. Метод атомно-эмиссионного спектрального анализа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27.403-2009 «Надежность в технике. Планы испытаний для контроля вероятности безотказной работы»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55514-2013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Локомотивы. Методика динамико-прочностных испытаний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1"/>
                <w:rFonts w:eastAsia="Arial Unicode MS"/>
                <w:sz w:val="24"/>
                <w:szCs w:val="24"/>
              </w:rPr>
              <w:t>применяется до 31.08.2025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55724-2013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Контроль неразрушающий. Соединения сварные. Методы ультразвуковые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56512-2015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Контроль неразрушающий. Магнитопорошковый метод. Типовые технологические процессы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56520-2015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Железнодорожный подвижной состав. Методы определения взрывоопасных концентраций газов в аккумуляторных ящиках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HEADERTEXT"/>
              <w:widowControl/>
              <w:jc w:val="center"/>
              <w:rPr>
                <w:rStyle w:val="211pt1"/>
                <w:rFonts w:eastAsia="Arial Unicode MS"/>
                <w:color w:val="auto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  <w:r w:rsidRPr="00D93C40">
              <w:rPr>
                <w:rStyle w:val="211pt1"/>
                <w:rFonts w:eastAsia="Arial Unicode MS"/>
                <w:color w:val="auto"/>
                <w:sz w:val="24"/>
                <w:szCs w:val="24"/>
              </w:rPr>
              <w:t>применяется до 31.12.2030</w:t>
            </w:r>
          </w:p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57026-2016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Локомотивы, работающие на сжиженном природном газе. Метод определения герметичности трубопроводов, соединений и затворной арматуры системы </w:t>
            </w:r>
            <w:proofErr w:type="spellStart"/>
            <w:r w:rsidRPr="00D93C40">
              <w:rPr>
                <w:rFonts w:ascii="Times New Roman" w:hAnsi="Times New Roman"/>
                <w:sz w:val="24"/>
                <w:szCs w:val="24"/>
              </w:rPr>
              <w:t>газоподготовки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58399-2019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Контроль неразрушающий. Методы оптические. Общие требования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1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58939-2020 «</w:t>
            </w:r>
            <w:r w:rsidRPr="00D93C40">
              <w:rPr>
                <w:rFonts w:ascii="Times New Roman" w:hAnsi="Times New Roman"/>
                <w:bCs/>
                <w:sz w:val="24"/>
                <w:szCs w:val="24"/>
              </w:rPr>
              <w:t>Система обеспечения точности геометрических параметров в строительстве. Правила выполнения измерений. Элементы заводского изготовления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HEADERTEXT"/>
              <w:widowControl/>
              <w:jc w:val="center"/>
              <w:rPr>
                <w:rStyle w:val="211pt1"/>
                <w:rFonts w:eastAsia="Arial Unicode MS"/>
                <w:color w:val="auto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  <w:r w:rsidRPr="00D93C40">
              <w:rPr>
                <w:rStyle w:val="211pt1"/>
                <w:rFonts w:eastAsia="Arial Unicode MS"/>
                <w:color w:val="auto"/>
                <w:sz w:val="24"/>
                <w:szCs w:val="24"/>
              </w:rPr>
              <w:t>применяется до 31.12.2030</w:t>
            </w:r>
          </w:p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58972-2020 «Оценка соответствия. Общие правила отбора образцов для испытаний продукции при подтверждении соответствия»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1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ЕН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13018-2014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Контроль визуальный. Общие положения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ИСО 20816-1-2021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Вибрация. Измерения вибрации и оценка вибрационного состояния машин. Часть 1. Общее руководство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ИСО 3744-2013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Акустика. Определение уровней звуковой мощности и звуковой энергии источников шума по звуковому давлению. Технический метод в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существенно свободном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звуковом поле над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звукоотражающей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плоскостью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ИСО 3746-2013 «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Акустика. Определение уровней звуковой мощности и звуковой энергии источников шума по звуковому давлению. Ориентировочный метод с использованием измерительной поверхности над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звукоотражающей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плоскостью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ИСО/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9126-93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Информационная технология. Оценка программной продукции. Характеристики качества и руководства по их применению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61508-1-2012 «</w:t>
            </w:r>
            <w:r w:rsidRPr="00D93C40">
              <w:rPr>
                <w:rFonts w:ascii="Times New Roman" w:hAnsi="Times New Roman"/>
                <w:bCs/>
                <w:sz w:val="24"/>
                <w:szCs w:val="24"/>
              </w:rPr>
              <w:t>Функциональная безопасность систем электрических, электронных, программируемых электронных, связанных с безопасностью. Часть 1. Общие требования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61508-5-2012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Функциональная безопасность систем электрических, электронных, программируемых электронных, связанных с безопасностью. Часть 5. Рекомендации по применению </w:t>
            </w:r>
            <w:proofErr w:type="gramStart"/>
            <w:r w:rsidRPr="00D93C40">
              <w:rPr>
                <w:rFonts w:ascii="Times New Roman" w:hAnsi="Times New Roman"/>
                <w:sz w:val="24"/>
                <w:szCs w:val="24"/>
              </w:rPr>
              <w:t>методов определения уровней полноты безопасности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61508-7-2012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Функциональная безопасность систем электрических, электронных, программируемых электронных, связанных с безопасностью. Часть 7. Методы и средства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62279-2016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 xml:space="preserve">Железные дороги. Системы связи, сигнализации и обработки данных. Программное обеспечение систем управления и </w:t>
            </w:r>
            <w:r w:rsidRPr="00D93C40">
              <w:rPr>
                <w:rFonts w:ascii="Times New Roman" w:hAnsi="Times New Roman"/>
                <w:sz w:val="24"/>
                <w:szCs w:val="24"/>
              </w:rPr>
              <w:lastRenderedPageBreak/>
              <w:t>защиты на железных дорогах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62485-2-2011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Батареи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аккумуляторные и установки батарейные. Требования безопасности.          Часть 2. Стационарные батареи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4A6801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62485-3-2020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Батареи аккумуляторные и установки батарейные. Требования безопасности. Часть 3. Тяговые батареи</w:t>
            </w:r>
            <w:r w:rsidRPr="00D93C4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</w:tbl>
    <w:p w:rsidR="004A6801" w:rsidRPr="00D93C40" w:rsidRDefault="004A6801" w:rsidP="004A6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</w:t>
      </w:r>
    </w:p>
    <w:p w:rsidR="004A6801" w:rsidRPr="00D93C40" w:rsidRDefault="004A6801" w:rsidP="004A68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сроков действия национальных (государственных) стандартов Республики Беларусь и Российской Федерации, взаимосвязанные с техническим регламентом Таможенного союза «О безопасности железнодорожного подвижного состава»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001/2011) учитывать в соответствии с Решением Коллегии Евразийской экономической комиссии от 16 июля 2024 года № 81 «О перечнях стандартов, необходимых для реализации требований технических регламентов Таможенного союза «О безопасности железнодорожного подвижного состава» (ТР ТС 001/2011), «О безопасности высокоскоростного железнодорожного транспорта»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002/2011) и «О безопасности инфраструктуры железнодорожного транспорта» (ТР ТС 003/2011)».</w:t>
      </w:r>
    </w:p>
    <w:p w:rsidR="004A6801" w:rsidRPr="00D93C40" w:rsidRDefault="004A6801" w:rsidP="004A68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C40"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sectPr w:rsidR="004A6801" w:rsidRPr="00D93C40" w:rsidSect="0028120F">
      <w:headerReference w:type="default" r:id="rId8"/>
      <w:footerReference w:type="default" r:id="rId9"/>
      <w:pgSz w:w="11906" w:h="16838"/>
      <w:pgMar w:top="954" w:right="850" w:bottom="709" w:left="1701" w:header="567" w:footer="121" w:gutter="0"/>
      <w:pgNumType w:start="3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4C" w:rsidRDefault="00401B4C" w:rsidP="00530DCE">
      <w:pPr>
        <w:spacing w:after="0" w:line="240" w:lineRule="auto"/>
      </w:pPr>
      <w:r>
        <w:separator/>
      </w:r>
    </w:p>
  </w:endnote>
  <w:endnote w:type="continuationSeparator" w:id="0">
    <w:p w:rsidR="00401B4C" w:rsidRDefault="00401B4C" w:rsidP="0053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CE" w:rsidRDefault="00530DCE" w:rsidP="00530DCE">
    <w:pPr>
      <w:pStyle w:val="a8"/>
      <w:tabs>
        <w:tab w:val="clear" w:pos="4677"/>
        <w:tab w:val="clear" w:pos="9355"/>
        <w:tab w:val="left" w:pos="4152"/>
      </w:tabs>
    </w:pPr>
    <w:r>
      <w:tab/>
    </w: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4C" w:rsidRDefault="00401B4C" w:rsidP="00530DCE">
      <w:pPr>
        <w:spacing w:after="0" w:line="240" w:lineRule="auto"/>
      </w:pPr>
      <w:r>
        <w:separator/>
      </w:r>
    </w:p>
  </w:footnote>
  <w:footnote w:type="continuationSeparator" w:id="0">
    <w:p w:rsidR="00401B4C" w:rsidRDefault="00401B4C" w:rsidP="00530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136676"/>
      <w:docPartObj>
        <w:docPartGallery w:val="Page Numbers (Top of Page)"/>
        <w:docPartUnique/>
      </w:docPartObj>
    </w:sdtPr>
    <w:sdtEndPr/>
    <w:sdtContent>
      <w:p w:rsidR="00530DCE" w:rsidRDefault="00530D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0F">
          <w:rPr>
            <w:noProof/>
          </w:rPr>
          <w:t>7</w:t>
        </w:r>
        <w:r>
          <w:fldChar w:fldCharType="end"/>
        </w:r>
      </w:p>
    </w:sdtContent>
  </w:sdt>
  <w:p w:rsidR="00530DCE" w:rsidRDefault="00530DCE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4B36BE92"/>
    <w:lvl w:ilvl="0" w:tplc="6E0059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01"/>
    <w:rsid w:val="00054B4A"/>
    <w:rsid w:val="000A7C94"/>
    <w:rsid w:val="0010718D"/>
    <w:rsid w:val="001F2716"/>
    <w:rsid w:val="0028120F"/>
    <w:rsid w:val="003B35DC"/>
    <w:rsid w:val="00401B4C"/>
    <w:rsid w:val="004250C1"/>
    <w:rsid w:val="004749B4"/>
    <w:rsid w:val="004A6801"/>
    <w:rsid w:val="00530DCE"/>
    <w:rsid w:val="006150A2"/>
    <w:rsid w:val="00817295"/>
    <w:rsid w:val="009201C4"/>
    <w:rsid w:val="00996191"/>
    <w:rsid w:val="00A61AD2"/>
    <w:rsid w:val="00A80ACB"/>
    <w:rsid w:val="00B84399"/>
    <w:rsid w:val="00BD65B4"/>
    <w:rsid w:val="00D14FFA"/>
    <w:rsid w:val="00D93C40"/>
    <w:rsid w:val="00DE009D"/>
    <w:rsid w:val="00E1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33" Type="http://schemas.openxmlformats.org/officeDocument/2006/relationships/image" Target="media/image93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5</cp:revision>
  <dcterms:created xsi:type="dcterms:W3CDTF">2024-11-26T12:23:00Z</dcterms:created>
  <dcterms:modified xsi:type="dcterms:W3CDTF">2024-11-26T13:28:00Z</dcterms:modified>
</cp:coreProperties>
</file>